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2943" w:rsidRDefault="00B32943" w:rsidP="00B32943">
      <w:pPr>
        <w:jc w:val="center"/>
        <w:rPr>
          <w:b/>
          <w:lang w:val="en-US"/>
        </w:rPr>
      </w:pPr>
      <w:r>
        <w:rPr>
          <w:b/>
          <w:lang w:val="en-US"/>
        </w:rPr>
        <w:t>Our Sale West Board Meeting</w:t>
      </w:r>
    </w:p>
    <w:p w:rsidR="006423C0" w:rsidRDefault="00083228" w:rsidP="00B32943">
      <w:pPr>
        <w:jc w:val="center"/>
        <w:rPr>
          <w:b/>
          <w:lang w:val="en-US"/>
        </w:rPr>
      </w:pPr>
      <w:r>
        <w:rPr>
          <w:b/>
          <w:lang w:val="en-US"/>
        </w:rPr>
        <w:t>4</w:t>
      </w:r>
      <w:r w:rsidRPr="00083228">
        <w:rPr>
          <w:b/>
          <w:vertAlign w:val="superscript"/>
          <w:lang w:val="en-US"/>
        </w:rPr>
        <w:t>th</w:t>
      </w:r>
      <w:r>
        <w:rPr>
          <w:b/>
          <w:lang w:val="en-US"/>
        </w:rPr>
        <w:t xml:space="preserve"> April </w:t>
      </w:r>
      <w:r w:rsidR="006423C0">
        <w:rPr>
          <w:b/>
          <w:lang w:val="en-US"/>
        </w:rPr>
        <w:t>2019</w:t>
      </w:r>
    </w:p>
    <w:p w:rsidR="00B32943" w:rsidRDefault="00B32943" w:rsidP="00B32943">
      <w:pPr>
        <w:jc w:val="center"/>
        <w:rPr>
          <w:b/>
          <w:lang w:val="en-US"/>
        </w:rPr>
      </w:pPr>
      <w:r>
        <w:rPr>
          <w:b/>
          <w:lang w:val="en-US"/>
        </w:rPr>
        <w:t>Sale West Community Centre</w:t>
      </w:r>
    </w:p>
    <w:p w:rsidR="00B32943" w:rsidRDefault="00B32943" w:rsidP="00B32943">
      <w:pPr>
        <w:jc w:val="center"/>
        <w:rPr>
          <w:b/>
          <w:lang w:val="en-US"/>
        </w:rPr>
      </w:pPr>
    </w:p>
    <w:tbl>
      <w:tblPr>
        <w:tblStyle w:val="TableGrid"/>
        <w:tblW w:w="0" w:type="auto"/>
        <w:tblLook w:val="04A0" w:firstRow="1" w:lastRow="0" w:firstColumn="1" w:lastColumn="0" w:noHBand="0" w:noVBand="1"/>
      </w:tblPr>
      <w:tblGrid>
        <w:gridCol w:w="4390"/>
        <w:gridCol w:w="6066"/>
      </w:tblGrid>
      <w:tr w:rsidR="00B32943" w:rsidRPr="00974D1D" w:rsidTr="0020392B">
        <w:tc>
          <w:tcPr>
            <w:tcW w:w="4390" w:type="dxa"/>
          </w:tcPr>
          <w:p w:rsidR="00B32943" w:rsidRPr="00974D1D" w:rsidRDefault="00B32943" w:rsidP="0020392B">
            <w:pPr>
              <w:rPr>
                <w:b/>
                <w:lang w:val="en-US"/>
              </w:rPr>
            </w:pPr>
            <w:r>
              <w:rPr>
                <w:b/>
                <w:lang w:val="en-US"/>
              </w:rPr>
              <w:t>Present: Board Members</w:t>
            </w:r>
          </w:p>
        </w:tc>
        <w:tc>
          <w:tcPr>
            <w:tcW w:w="6066" w:type="dxa"/>
          </w:tcPr>
          <w:p w:rsidR="00B32943" w:rsidRPr="00974D1D" w:rsidRDefault="00B32943" w:rsidP="0020392B">
            <w:pPr>
              <w:rPr>
                <w:b/>
                <w:lang w:val="en-US"/>
              </w:rPr>
            </w:pPr>
            <w:r>
              <w:rPr>
                <w:b/>
                <w:lang w:val="en-US"/>
              </w:rPr>
              <w:t>In attendance: Non-Board Members</w:t>
            </w:r>
          </w:p>
        </w:tc>
      </w:tr>
      <w:tr w:rsidR="00B32943" w:rsidTr="0020392B">
        <w:tc>
          <w:tcPr>
            <w:tcW w:w="4390" w:type="dxa"/>
          </w:tcPr>
          <w:p w:rsidR="00B32943" w:rsidRDefault="00473114" w:rsidP="0020392B">
            <w:pPr>
              <w:rPr>
                <w:lang w:val="en-US"/>
              </w:rPr>
            </w:pPr>
            <w:r>
              <w:rPr>
                <w:lang w:val="en-US"/>
              </w:rPr>
              <w:t>Ralph Rudden – Chair/Resident</w:t>
            </w:r>
          </w:p>
        </w:tc>
        <w:tc>
          <w:tcPr>
            <w:tcW w:w="6066" w:type="dxa"/>
          </w:tcPr>
          <w:p w:rsidR="00B32943" w:rsidRPr="000F6E2C" w:rsidRDefault="00473114" w:rsidP="0020392B">
            <w:pPr>
              <w:rPr>
                <w:lang w:val="en-US"/>
              </w:rPr>
            </w:pPr>
            <w:r>
              <w:rPr>
                <w:lang w:val="en-US"/>
              </w:rPr>
              <w:t>Tony Mullen – Big Local Rep</w:t>
            </w:r>
          </w:p>
        </w:tc>
      </w:tr>
      <w:tr w:rsidR="00B32943" w:rsidTr="0020392B">
        <w:tc>
          <w:tcPr>
            <w:tcW w:w="4390" w:type="dxa"/>
          </w:tcPr>
          <w:p w:rsidR="00B32943" w:rsidRDefault="00473114" w:rsidP="0020392B">
            <w:pPr>
              <w:rPr>
                <w:lang w:val="en-US"/>
              </w:rPr>
            </w:pPr>
            <w:r>
              <w:rPr>
                <w:lang w:val="en-US"/>
              </w:rPr>
              <w:t>Freda Eyden – Vice Chair/Non-Resident</w:t>
            </w:r>
          </w:p>
        </w:tc>
        <w:tc>
          <w:tcPr>
            <w:tcW w:w="6066" w:type="dxa"/>
          </w:tcPr>
          <w:p w:rsidR="00B32943" w:rsidRPr="000F6E2C" w:rsidRDefault="00473114" w:rsidP="0020392B">
            <w:pPr>
              <w:rPr>
                <w:lang w:val="en-US"/>
              </w:rPr>
            </w:pPr>
            <w:r>
              <w:rPr>
                <w:lang w:val="en-US"/>
              </w:rPr>
              <w:t>Maria Garnett – Irwell Valley Project Manager</w:t>
            </w:r>
          </w:p>
        </w:tc>
      </w:tr>
      <w:tr w:rsidR="00B32943" w:rsidTr="0020392B">
        <w:tc>
          <w:tcPr>
            <w:tcW w:w="4390" w:type="dxa"/>
          </w:tcPr>
          <w:p w:rsidR="00B32943" w:rsidRDefault="00473114" w:rsidP="0020392B">
            <w:pPr>
              <w:rPr>
                <w:lang w:val="en-US"/>
              </w:rPr>
            </w:pPr>
            <w:r>
              <w:rPr>
                <w:lang w:val="en-US"/>
              </w:rPr>
              <w:t>Chris Leslie – Vice Chair/Resident</w:t>
            </w:r>
          </w:p>
        </w:tc>
        <w:tc>
          <w:tcPr>
            <w:tcW w:w="6066" w:type="dxa"/>
          </w:tcPr>
          <w:p w:rsidR="00B32943" w:rsidRPr="00074AEE" w:rsidRDefault="00473114" w:rsidP="0020392B">
            <w:pPr>
              <w:rPr>
                <w:lang w:val="en-US"/>
              </w:rPr>
            </w:pPr>
            <w:r>
              <w:rPr>
                <w:lang w:val="en-US"/>
              </w:rPr>
              <w:t>Pip Tarmey-Holmes – OSW Project Devel. Manager</w:t>
            </w:r>
          </w:p>
        </w:tc>
      </w:tr>
      <w:tr w:rsidR="00B32943" w:rsidTr="0020392B">
        <w:tc>
          <w:tcPr>
            <w:tcW w:w="4390" w:type="dxa"/>
          </w:tcPr>
          <w:p w:rsidR="00B32943" w:rsidRDefault="00473114" w:rsidP="0020392B">
            <w:pPr>
              <w:rPr>
                <w:lang w:val="en-US"/>
              </w:rPr>
            </w:pPr>
            <w:r>
              <w:rPr>
                <w:lang w:val="en-US"/>
              </w:rPr>
              <w:t>Dan Bunting – Local Councillor</w:t>
            </w:r>
          </w:p>
        </w:tc>
        <w:tc>
          <w:tcPr>
            <w:tcW w:w="6066" w:type="dxa"/>
          </w:tcPr>
          <w:p w:rsidR="00B32943" w:rsidRPr="00074AEE" w:rsidRDefault="00473114" w:rsidP="0020392B">
            <w:pPr>
              <w:rPr>
                <w:lang w:val="en-US"/>
              </w:rPr>
            </w:pPr>
            <w:r>
              <w:rPr>
                <w:lang w:val="en-US"/>
              </w:rPr>
              <w:t>Robina Sheikh – Trafford Council</w:t>
            </w:r>
          </w:p>
        </w:tc>
      </w:tr>
      <w:tr w:rsidR="00B32943" w:rsidTr="0020392B">
        <w:tc>
          <w:tcPr>
            <w:tcW w:w="4390" w:type="dxa"/>
          </w:tcPr>
          <w:p w:rsidR="00B32943" w:rsidRDefault="00A07455" w:rsidP="0020392B">
            <w:pPr>
              <w:rPr>
                <w:lang w:val="en-US"/>
              </w:rPr>
            </w:pPr>
            <w:r>
              <w:rPr>
                <w:lang w:val="en-US"/>
              </w:rPr>
              <w:t>Simon Whittaker - Resident</w:t>
            </w:r>
          </w:p>
        </w:tc>
        <w:tc>
          <w:tcPr>
            <w:tcW w:w="6066" w:type="dxa"/>
          </w:tcPr>
          <w:p w:rsidR="00B32943" w:rsidRPr="00074AEE" w:rsidRDefault="00473114" w:rsidP="0020392B">
            <w:pPr>
              <w:rPr>
                <w:lang w:val="en-US"/>
              </w:rPr>
            </w:pPr>
            <w:r>
              <w:rPr>
                <w:lang w:val="en-US"/>
              </w:rPr>
              <w:t>Sam Cooper – OSW Engagement Officer</w:t>
            </w:r>
          </w:p>
        </w:tc>
      </w:tr>
      <w:tr w:rsidR="00B32943" w:rsidTr="0020392B">
        <w:tc>
          <w:tcPr>
            <w:tcW w:w="4390" w:type="dxa"/>
          </w:tcPr>
          <w:p w:rsidR="00B32943" w:rsidRDefault="00A07455" w:rsidP="0020392B">
            <w:pPr>
              <w:rPr>
                <w:lang w:val="en-US"/>
              </w:rPr>
            </w:pPr>
            <w:r>
              <w:rPr>
                <w:lang w:val="en-US"/>
              </w:rPr>
              <w:t>Rob Chilton – Local Councillor</w:t>
            </w:r>
          </w:p>
        </w:tc>
        <w:tc>
          <w:tcPr>
            <w:tcW w:w="6066" w:type="dxa"/>
          </w:tcPr>
          <w:p w:rsidR="00B32943" w:rsidRPr="00074AEE" w:rsidRDefault="00473114" w:rsidP="0020392B">
            <w:pPr>
              <w:rPr>
                <w:lang w:val="en-US"/>
              </w:rPr>
            </w:pPr>
            <w:r>
              <w:rPr>
                <w:lang w:val="en-US"/>
              </w:rPr>
              <w:t>Lynne Stewart – Community Information Hub Co-ord.</w:t>
            </w:r>
          </w:p>
        </w:tc>
      </w:tr>
      <w:tr w:rsidR="00B32943" w:rsidTr="0020392B">
        <w:tc>
          <w:tcPr>
            <w:tcW w:w="4390" w:type="dxa"/>
          </w:tcPr>
          <w:p w:rsidR="00B32943" w:rsidRDefault="00B32943" w:rsidP="0020392B">
            <w:pPr>
              <w:rPr>
                <w:lang w:val="en-US"/>
              </w:rPr>
            </w:pPr>
          </w:p>
        </w:tc>
        <w:tc>
          <w:tcPr>
            <w:tcW w:w="6066" w:type="dxa"/>
          </w:tcPr>
          <w:p w:rsidR="00B32943" w:rsidRPr="00074AEE" w:rsidRDefault="00A07455" w:rsidP="0020392B">
            <w:pPr>
              <w:rPr>
                <w:lang w:val="en-US"/>
              </w:rPr>
            </w:pPr>
            <w:r>
              <w:rPr>
                <w:lang w:val="en-US"/>
              </w:rPr>
              <w:t>Cath Johnson – OSW Admin Assistant</w:t>
            </w:r>
          </w:p>
        </w:tc>
      </w:tr>
      <w:tr w:rsidR="00B32943" w:rsidRPr="002F0E91" w:rsidTr="0020392B">
        <w:tc>
          <w:tcPr>
            <w:tcW w:w="4390" w:type="dxa"/>
          </w:tcPr>
          <w:p w:rsidR="00B32943" w:rsidRDefault="00B32943" w:rsidP="0020392B">
            <w:pPr>
              <w:rPr>
                <w:lang w:val="en-US"/>
              </w:rPr>
            </w:pPr>
          </w:p>
        </w:tc>
        <w:tc>
          <w:tcPr>
            <w:tcW w:w="6066" w:type="dxa"/>
          </w:tcPr>
          <w:p w:rsidR="00B32943" w:rsidRPr="00AD7C27" w:rsidRDefault="00B32943" w:rsidP="0020392B">
            <w:pPr>
              <w:rPr>
                <w:lang w:val="fr-FR"/>
              </w:rPr>
            </w:pPr>
          </w:p>
        </w:tc>
      </w:tr>
      <w:tr w:rsidR="00B32943" w:rsidTr="0020392B">
        <w:tc>
          <w:tcPr>
            <w:tcW w:w="4390" w:type="dxa"/>
          </w:tcPr>
          <w:p w:rsidR="00B32943" w:rsidRPr="00AD7C27" w:rsidRDefault="00B32943" w:rsidP="0020392B">
            <w:pPr>
              <w:rPr>
                <w:lang w:val="fr-FR"/>
              </w:rPr>
            </w:pPr>
          </w:p>
        </w:tc>
        <w:tc>
          <w:tcPr>
            <w:tcW w:w="6066" w:type="dxa"/>
          </w:tcPr>
          <w:p w:rsidR="00B32943" w:rsidRPr="00074AEE" w:rsidRDefault="00B32943" w:rsidP="0020392B">
            <w:pPr>
              <w:rPr>
                <w:lang w:val="en-US"/>
              </w:rPr>
            </w:pPr>
          </w:p>
        </w:tc>
      </w:tr>
      <w:tr w:rsidR="00B32943" w:rsidTr="0020392B">
        <w:tc>
          <w:tcPr>
            <w:tcW w:w="4390" w:type="dxa"/>
          </w:tcPr>
          <w:p w:rsidR="00B32943" w:rsidRDefault="00B32943" w:rsidP="0020392B">
            <w:pPr>
              <w:rPr>
                <w:lang w:val="en-US"/>
              </w:rPr>
            </w:pPr>
          </w:p>
        </w:tc>
        <w:tc>
          <w:tcPr>
            <w:tcW w:w="6066" w:type="dxa"/>
          </w:tcPr>
          <w:p w:rsidR="00B32943" w:rsidRPr="00B01A1E" w:rsidRDefault="00B32943" w:rsidP="0020392B">
            <w:pPr>
              <w:rPr>
                <w:b/>
                <w:lang w:val="en-US"/>
              </w:rPr>
            </w:pPr>
            <w:r>
              <w:rPr>
                <w:b/>
                <w:lang w:val="en-US"/>
              </w:rPr>
              <w:t>Apologies:</w:t>
            </w:r>
          </w:p>
        </w:tc>
      </w:tr>
      <w:tr w:rsidR="00B32943" w:rsidTr="0020392B">
        <w:tc>
          <w:tcPr>
            <w:tcW w:w="4390" w:type="dxa"/>
          </w:tcPr>
          <w:p w:rsidR="00B32943" w:rsidRDefault="00B32943" w:rsidP="0020392B">
            <w:pPr>
              <w:rPr>
                <w:lang w:val="en-US"/>
              </w:rPr>
            </w:pPr>
          </w:p>
        </w:tc>
        <w:tc>
          <w:tcPr>
            <w:tcW w:w="6066" w:type="dxa"/>
          </w:tcPr>
          <w:p w:rsidR="00B32943" w:rsidRPr="00074AEE" w:rsidRDefault="00A07455" w:rsidP="0020392B">
            <w:pPr>
              <w:rPr>
                <w:lang w:val="en-US"/>
              </w:rPr>
            </w:pPr>
            <w:r>
              <w:rPr>
                <w:lang w:val="en-US"/>
              </w:rPr>
              <w:t>Zoe Marshall – Non-resident</w:t>
            </w:r>
          </w:p>
        </w:tc>
      </w:tr>
      <w:tr w:rsidR="00B32943" w:rsidTr="0020392B">
        <w:tc>
          <w:tcPr>
            <w:tcW w:w="4390" w:type="dxa"/>
          </w:tcPr>
          <w:p w:rsidR="00B32943" w:rsidRDefault="00B32943" w:rsidP="0020392B">
            <w:pPr>
              <w:rPr>
                <w:lang w:val="en-US"/>
              </w:rPr>
            </w:pPr>
          </w:p>
        </w:tc>
        <w:tc>
          <w:tcPr>
            <w:tcW w:w="6066" w:type="dxa"/>
          </w:tcPr>
          <w:p w:rsidR="00B32943" w:rsidRDefault="00A07455" w:rsidP="0020392B">
            <w:pPr>
              <w:rPr>
                <w:lang w:val="en-US"/>
              </w:rPr>
            </w:pPr>
            <w:r>
              <w:rPr>
                <w:lang w:val="en-US"/>
              </w:rPr>
              <w:t>Bella Okpalugo – Resident</w:t>
            </w:r>
          </w:p>
        </w:tc>
      </w:tr>
      <w:tr w:rsidR="00B32943" w:rsidTr="0020392B">
        <w:tc>
          <w:tcPr>
            <w:tcW w:w="4390" w:type="dxa"/>
          </w:tcPr>
          <w:p w:rsidR="00B32943" w:rsidRDefault="00B32943" w:rsidP="0020392B">
            <w:pPr>
              <w:rPr>
                <w:lang w:val="en-US"/>
              </w:rPr>
            </w:pPr>
          </w:p>
        </w:tc>
        <w:tc>
          <w:tcPr>
            <w:tcW w:w="6066" w:type="dxa"/>
          </w:tcPr>
          <w:p w:rsidR="00B32943" w:rsidRDefault="00A07455" w:rsidP="0020392B">
            <w:pPr>
              <w:rPr>
                <w:lang w:val="en-US"/>
              </w:rPr>
            </w:pPr>
            <w:r>
              <w:rPr>
                <w:lang w:val="en-US"/>
              </w:rPr>
              <w:t>Denise Pluples – Resident</w:t>
            </w:r>
          </w:p>
        </w:tc>
      </w:tr>
      <w:tr w:rsidR="00B32943" w:rsidTr="0020392B">
        <w:tc>
          <w:tcPr>
            <w:tcW w:w="4390" w:type="dxa"/>
          </w:tcPr>
          <w:p w:rsidR="00B32943" w:rsidRDefault="00B32943" w:rsidP="0020392B">
            <w:pPr>
              <w:rPr>
                <w:lang w:val="en-US"/>
              </w:rPr>
            </w:pPr>
          </w:p>
        </w:tc>
        <w:tc>
          <w:tcPr>
            <w:tcW w:w="6066" w:type="dxa"/>
          </w:tcPr>
          <w:p w:rsidR="00B32943" w:rsidRDefault="00A07455" w:rsidP="0020392B">
            <w:pPr>
              <w:rPr>
                <w:lang w:val="en-US"/>
              </w:rPr>
            </w:pPr>
            <w:r>
              <w:rPr>
                <w:lang w:val="en-US"/>
              </w:rPr>
              <w:t>Dan Shelston – Non-resident</w:t>
            </w:r>
          </w:p>
        </w:tc>
      </w:tr>
      <w:tr w:rsidR="00B32943" w:rsidTr="0020392B">
        <w:tc>
          <w:tcPr>
            <w:tcW w:w="4390" w:type="dxa"/>
          </w:tcPr>
          <w:p w:rsidR="00B32943" w:rsidRDefault="00B32943" w:rsidP="0020392B">
            <w:pPr>
              <w:rPr>
                <w:lang w:val="en-US"/>
              </w:rPr>
            </w:pPr>
          </w:p>
        </w:tc>
        <w:tc>
          <w:tcPr>
            <w:tcW w:w="6066" w:type="dxa"/>
          </w:tcPr>
          <w:p w:rsidR="00B32943" w:rsidRDefault="00A07455" w:rsidP="0020392B">
            <w:pPr>
              <w:rPr>
                <w:lang w:val="en-US"/>
              </w:rPr>
            </w:pPr>
            <w:r>
              <w:rPr>
                <w:lang w:val="en-US"/>
              </w:rPr>
              <w:t>Alison Whittaker - Resident</w:t>
            </w:r>
          </w:p>
        </w:tc>
      </w:tr>
    </w:tbl>
    <w:p w:rsidR="00B32943" w:rsidRDefault="00B32943" w:rsidP="00B32943">
      <w:pPr>
        <w:jc w:val="center"/>
        <w:rPr>
          <w:lang w:val="en-US"/>
        </w:rPr>
      </w:pPr>
    </w:p>
    <w:tbl>
      <w:tblPr>
        <w:tblStyle w:val="TableGrid"/>
        <w:tblW w:w="0" w:type="auto"/>
        <w:tblLook w:val="04A0" w:firstRow="1" w:lastRow="0" w:firstColumn="1" w:lastColumn="0" w:noHBand="0" w:noVBand="1"/>
      </w:tblPr>
      <w:tblGrid>
        <w:gridCol w:w="981"/>
        <w:gridCol w:w="7743"/>
        <w:gridCol w:w="1732"/>
      </w:tblGrid>
      <w:tr w:rsidR="00B32943" w:rsidTr="0020392B">
        <w:tc>
          <w:tcPr>
            <w:tcW w:w="981" w:type="dxa"/>
            <w:shd w:val="clear" w:color="auto" w:fill="5B9BD5" w:themeFill="accent1"/>
          </w:tcPr>
          <w:p w:rsidR="00B32943" w:rsidRDefault="00B32943" w:rsidP="0020392B">
            <w:pPr>
              <w:jc w:val="center"/>
              <w:rPr>
                <w:lang w:val="en-US"/>
              </w:rPr>
            </w:pPr>
          </w:p>
        </w:tc>
        <w:tc>
          <w:tcPr>
            <w:tcW w:w="7743" w:type="dxa"/>
            <w:shd w:val="clear" w:color="auto" w:fill="5B9BD5" w:themeFill="accent1"/>
          </w:tcPr>
          <w:p w:rsidR="00B32943" w:rsidRDefault="00B32943" w:rsidP="0020392B">
            <w:pPr>
              <w:rPr>
                <w:lang w:val="en-US"/>
              </w:rPr>
            </w:pPr>
            <w:r>
              <w:rPr>
                <w:lang w:val="en-US"/>
              </w:rPr>
              <w:t>Item</w:t>
            </w:r>
          </w:p>
        </w:tc>
        <w:tc>
          <w:tcPr>
            <w:tcW w:w="1732" w:type="dxa"/>
            <w:shd w:val="clear" w:color="auto" w:fill="5B9BD5" w:themeFill="accent1"/>
          </w:tcPr>
          <w:p w:rsidR="00B32943" w:rsidRDefault="00B32943" w:rsidP="0020392B">
            <w:pPr>
              <w:jc w:val="center"/>
              <w:rPr>
                <w:lang w:val="en-US"/>
              </w:rPr>
            </w:pPr>
            <w:r>
              <w:rPr>
                <w:lang w:val="en-US"/>
              </w:rPr>
              <w:t>Action</w:t>
            </w:r>
          </w:p>
        </w:tc>
      </w:tr>
      <w:tr w:rsidR="00B32943" w:rsidTr="0020392B">
        <w:tc>
          <w:tcPr>
            <w:tcW w:w="981" w:type="dxa"/>
          </w:tcPr>
          <w:p w:rsidR="00B32943" w:rsidRPr="006423C0" w:rsidRDefault="00135A19" w:rsidP="0020392B">
            <w:pPr>
              <w:rPr>
                <w:lang w:val="en-US"/>
              </w:rPr>
            </w:pPr>
            <w:r>
              <w:rPr>
                <w:lang w:val="en-US"/>
              </w:rPr>
              <w:t>1.</w:t>
            </w:r>
          </w:p>
        </w:tc>
        <w:tc>
          <w:tcPr>
            <w:tcW w:w="7743" w:type="dxa"/>
          </w:tcPr>
          <w:p w:rsidR="00B32943" w:rsidRDefault="00EE3518" w:rsidP="00EE3518">
            <w:pPr>
              <w:rPr>
                <w:lang w:val="en-US"/>
              </w:rPr>
            </w:pPr>
            <w:r>
              <w:rPr>
                <w:lang w:val="en-US"/>
              </w:rPr>
              <w:t xml:space="preserve">Tony was leading the first part of this meeting as he wanted to deliver a “Toolkit” project workshop that could </w:t>
            </w:r>
            <w:r w:rsidR="00BC1278">
              <w:rPr>
                <w:lang w:val="en-US"/>
              </w:rPr>
              <w:t xml:space="preserve">help with measuring change along with evaluating and demonstrating the impact on the local community. </w:t>
            </w:r>
          </w:p>
          <w:p w:rsidR="00BC1278" w:rsidRDefault="00BC1278" w:rsidP="00EE3518">
            <w:pPr>
              <w:rPr>
                <w:lang w:val="en-US"/>
              </w:rPr>
            </w:pPr>
          </w:p>
          <w:p w:rsidR="00BC1278" w:rsidRDefault="00BC1278" w:rsidP="00EE3518">
            <w:pPr>
              <w:rPr>
                <w:lang w:val="en-US"/>
              </w:rPr>
            </w:pPr>
            <w:r>
              <w:rPr>
                <w:lang w:val="en-US"/>
              </w:rPr>
              <w:t>He pointed out that this</w:t>
            </w:r>
            <w:r w:rsidR="00630EBE">
              <w:rPr>
                <w:lang w:val="en-US"/>
              </w:rPr>
              <w:t xml:space="preserve"> project</w:t>
            </w:r>
            <w:r>
              <w:rPr>
                <w:lang w:val="en-US"/>
              </w:rPr>
              <w:t xml:space="preserve"> is still at the trial stage and that our involvement could help build this toolkit</w:t>
            </w:r>
            <w:r w:rsidR="00630EBE">
              <w:rPr>
                <w:lang w:val="en-US"/>
              </w:rPr>
              <w:t xml:space="preserve"> and i</w:t>
            </w:r>
            <w:r>
              <w:rPr>
                <w:lang w:val="en-US"/>
              </w:rPr>
              <w:t xml:space="preserve">t </w:t>
            </w:r>
            <w:r w:rsidR="00630EBE">
              <w:rPr>
                <w:lang w:val="en-US"/>
              </w:rPr>
              <w:t>c</w:t>
            </w:r>
            <w:r>
              <w:rPr>
                <w:lang w:val="en-US"/>
              </w:rPr>
              <w:t>ould then be taken to Big Local Reps day in June.</w:t>
            </w:r>
          </w:p>
          <w:p w:rsidR="00BC1278" w:rsidRDefault="00BC1278" w:rsidP="00EE3518">
            <w:pPr>
              <w:rPr>
                <w:lang w:val="en-US"/>
              </w:rPr>
            </w:pPr>
          </w:p>
          <w:p w:rsidR="00BC1278" w:rsidRDefault="00BC1278" w:rsidP="00EE3518">
            <w:pPr>
              <w:rPr>
                <w:lang w:val="en-US"/>
              </w:rPr>
            </w:pPr>
            <w:r>
              <w:rPr>
                <w:lang w:val="en-US"/>
              </w:rPr>
              <w:t xml:space="preserve">Tony described the reasoning behind why </w:t>
            </w:r>
            <w:r w:rsidR="002A5094">
              <w:rPr>
                <w:lang w:val="en-US"/>
              </w:rPr>
              <w:t xml:space="preserve">the </w:t>
            </w:r>
            <w:r>
              <w:rPr>
                <w:lang w:val="en-US"/>
              </w:rPr>
              <w:t xml:space="preserve">evaluation of previous accomplishments was so important.  It helped </w:t>
            </w:r>
            <w:r w:rsidR="002A5094">
              <w:rPr>
                <w:lang w:val="en-US"/>
              </w:rPr>
              <w:t xml:space="preserve">to </w:t>
            </w:r>
            <w:r>
              <w:rPr>
                <w:lang w:val="en-US"/>
              </w:rPr>
              <w:t>understand both</w:t>
            </w:r>
            <w:r w:rsidR="002A5094">
              <w:rPr>
                <w:lang w:val="en-US"/>
              </w:rPr>
              <w:t xml:space="preserve"> the</w:t>
            </w:r>
            <w:r>
              <w:rPr>
                <w:lang w:val="en-US"/>
              </w:rPr>
              <w:t xml:space="preserve"> positive and negative</w:t>
            </w:r>
            <w:r w:rsidR="002A5094">
              <w:rPr>
                <w:lang w:val="en-US"/>
              </w:rPr>
              <w:t xml:space="preserve"> outcomes of projects and how to learn and build from that.</w:t>
            </w:r>
          </w:p>
          <w:p w:rsidR="002A5094" w:rsidRDefault="002A5094" w:rsidP="00EE3518">
            <w:pPr>
              <w:rPr>
                <w:lang w:val="en-US"/>
              </w:rPr>
            </w:pPr>
          </w:p>
          <w:p w:rsidR="00EE3518" w:rsidRDefault="002A5094" w:rsidP="00EE3518">
            <w:pPr>
              <w:rPr>
                <w:lang w:val="en-US"/>
              </w:rPr>
            </w:pPr>
            <w:r>
              <w:rPr>
                <w:lang w:val="en-US"/>
              </w:rPr>
              <w:t xml:space="preserve">Monitoring and feedback </w:t>
            </w:r>
            <w:r w:rsidR="00275A23">
              <w:rPr>
                <w:lang w:val="en-US"/>
              </w:rPr>
              <w:t>within</w:t>
            </w:r>
            <w:r>
              <w:rPr>
                <w:lang w:val="en-US"/>
              </w:rPr>
              <w:t xml:space="preserve"> the local community w</w:t>
            </w:r>
            <w:r w:rsidR="00275A23">
              <w:rPr>
                <w:lang w:val="en-US"/>
              </w:rPr>
              <w:t>ould be a</w:t>
            </w:r>
            <w:r>
              <w:rPr>
                <w:lang w:val="en-US"/>
              </w:rPr>
              <w:t xml:space="preserve"> way</w:t>
            </w:r>
            <w:r w:rsidR="00275A23">
              <w:rPr>
                <w:lang w:val="en-US"/>
              </w:rPr>
              <w:t xml:space="preserve"> to measure</w:t>
            </w:r>
            <w:r>
              <w:rPr>
                <w:lang w:val="en-US"/>
              </w:rPr>
              <w:t xml:space="preserve"> change.  </w:t>
            </w:r>
            <w:r w:rsidR="005D7A44">
              <w:rPr>
                <w:lang w:val="en-US"/>
              </w:rPr>
              <w:t>The</w:t>
            </w:r>
            <w:r w:rsidR="00275A23">
              <w:rPr>
                <w:lang w:val="en-US"/>
              </w:rPr>
              <w:t xml:space="preserve"> information</w:t>
            </w:r>
            <w:r w:rsidR="005D7A44">
              <w:rPr>
                <w:lang w:val="en-US"/>
              </w:rPr>
              <w:t xml:space="preserve"> gathered </w:t>
            </w:r>
            <w:r w:rsidR="00275A23">
              <w:rPr>
                <w:lang w:val="en-US"/>
              </w:rPr>
              <w:t xml:space="preserve">could be used to evaluate the progress the Big Local funding was having </w:t>
            </w:r>
            <w:r w:rsidR="00385591">
              <w:rPr>
                <w:lang w:val="en-US"/>
              </w:rPr>
              <w:t>with</w:t>
            </w:r>
            <w:r w:rsidR="00275A23">
              <w:rPr>
                <w:lang w:val="en-US"/>
              </w:rPr>
              <w:t>in the area</w:t>
            </w:r>
            <w:r w:rsidR="005D7A44">
              <w:rPr>
                <w:lang w:val="en-US"/>
              </w:rPr>
              <w:t xml:space="preserve"> and to highlight any positive outcomes.</w:t>
            </w:r>
          </w:p>
          <w:p w:rsidR="005D7A44" w:rsidRDefault="005D7A44" w:rsidP="00EE3518">
            <w:pPr>
              <w:rPr>
                <w:lang w:val="en-US"/>
              </w:rPr>
            </w:pPr>
          </w:p>
          <w:p w:rsidR="00EE3518" w:rsidRDefault="005D7A44" w:rsidP="00B137F9">
            <w:pPr>
              <w:rPr>
                <w:lang w:val="en-US"/>
              </w:rPr>
            </w:pPr>
            <w:r>
              <w:rPr>
                <w:lang w:val="en-US"/>
              </w:rPr>
              <w:t xml:space="preserve">Tony also added that it would be useful to build up case studies from those individuals or groups that had benefitted from grants awarded to them.  The feedback on how the grants had helped change things for themselves and those that were involved in the schemes </w:t>
            </w:r>
            <w:r w:rsidR="00B137F9">
              <w:rPr>
                <w:lang w:val="en-US"/>
              </w:rPr>
              <w:t xml:space="preserve">was needed to help demonstrate that Big Local funding was having a </w:t>
            </w:r>
            <w:r w:rsidR="00481E93">
              <w:rPr>
                <w:lang w:val="en-US"/>
              </w:rPr>
              <w:t>constructive</w:t>
            </w:r>
            <w:r w:rsidR="00B137F9">
              <w:rPr>
                <w:lang w:val="en-US"/>
              </w:rPr>
              <w:t xml:space="preserve"> effect in the community.</w:t>
            </w:r>
          </w:p>
          <w:p w:rsidR="00B137F9" w:rsidRPr="00EE3518" w:rsidRDefault="00B137F9" w:rsidP="00B137F9">
            <w:pPr>
              <w:rPr>
                <w:lang w:val="en-US"/>
              </w:rPr>
            </w:pPr>
          </w:p>
        </w:tc>
        <w:tc>
          <w:tcPr>
            <w:tcW w:w="1732" w:type="dxa"/>
          </w:tcPr>
          <w:p w:rsidR="00B32943" w:rsidRPr="006423C0" w:rsidRDefault="00B32943" w:rsidP="0020392B">
            <w:pPr>
              <w:rPr>
                <w:b/>
                <w:lang w:val="en-US"/>
              </w:rPr>
            </w:pPr>
          </w:p>
        </w:tc>
      </w:tr>
      <w:tr w:rsidR="00297FCD" w:rsidTr="0020392B">
        <w:tc>
          <w:tcPr>
            <w:tcW w:w="981" w:type="dxa"/>
          </w:tcPr>
          <w:p w:rsidR="00297FCD" w:rsidRDefault="00297FCD" w:rsidP="0020392B">
            <w:pPr>
              <w:rPr>
                <w:lang w:val="en-US"/>
              </w:rPr>
            </w:pPr>
          </w:p>
        </w:tc>
        <w:tc>
          <w:tcPr>
            <w:tcW w:w="7743" w:type="dxa"/>
          </w:tcPr>
          <w:p w:rsidR="00297FCD" w:rsidRDefault="00297FCD" w:rsidP="0020392B">
            <w:pPr>
              <w:rPr>
                <w:lang w:val="en-US"/>
              </w:rPr>
            </w:pPr>
            <w:r>
              <w:rPr>
                <w:lang w:val="en-US"/>
              </w:rPr>
              <w:t>OTHER AREA DISCUSSED:</w:t>
            </w:r>
          </w:p>
        </w:tc>
        <w:tc>
          <w:tcPr>
            <w:tcW w:w="1732" w:type="dxa"/>
          </w:tcPr>
          <w:p w:rsidR="00297FCD" w:rsidRPr="006423C0" w:rsidRDefault="00297FCD" w:rsidP="0020392B">
            <w:pPr>
              <w:rPr>
                <w:b/>
                <w:lang w:val="en-US"/>
              </w:rPr>
            </w:pPr>
          </w:p>
        </w:tc>
      </w:tr>
      <w:tr w:rsidR="00B32943" w:rsidTr="0020392B">
        <w:tc>
          <w:tcPr>
            <w:tcW w:w="981" w:type="dxa"/>
          </w:tcPr>
          <w:p w:rsidR="00B32943" w:rsidRPr="006423C0" w:rsidRDefault="00135A19" w:rsidP="0020392B">
            <w:pPr>
              <w:rPr>
                <w:lang w:val="en-US"/>
              </w:rPr>
            </w:pPr>
            <w:r>
              <w:rPr>
                <w:lang w:val="en-US"/>
              </w:rPr>
              <w:t>2.</w:t>
            </w:r>
          </w:p>
        </w:tc>
        <w:tc>
          <w:tcPr>
            <w:tcW w:w="7743" w:type="dxa"/>
          </w:tcPr>
          <w:p w:rsidR="00B32943" w:rsidRDefault="00F82296" w:rsidP="0020392B">
            <w:pPr>
              <w:rPr>
                <w:lang w:val="en-US"/>
              </w:rPr>
            </w:pPr>
            <w:r>
              <w:rPr>
                <w:lang w:val="en-US"/>
              </w:rPr>
              <w:t>Big Local have</w:t>
            </w:r>
            <w:r w:rsidR="00EB2501">
              <w:rPr>
                <w:lang w:val="en-US"/>
              </w:rPr>
              <w:t xml:space="preserve"> various workshops </w:t>
            </w:r>
            <w:r>
              <w:rPr>
                <w:lang w:val="en-US"/>
              </w:rPr>
              <w:t>taking place</w:t>
            </w:r>
            <w:r w:rsidR="00B137F9">
              <w:rPr>
                <w:lang w:val="en-US"/>
              </w:rPr>
              <w:t xml:space="preserve"> </w:t>
            </w:r>
            <w:r>
              <w:rPr>
                <w:lang w:val="en-US"/>
              </w:rPr>
              <w:t>and if anyone is interested in booking places, please let Pip know as soon as possible.  Full details can be found using the following link:</w:t>
            </w:r>
          </w:p>
          <w:p w:rsidR="00F82296" w:rsidRDefault="00F82296" w:rsidP="0020392B">
            <w:pPr>
              <w:rPr>
                <w:lang w:val="en-US"/>
              </w:rPr>
            </w:pPr>
          </w:p>
          <w:p w:rsidR="00F82296" w:rsidRDefault="00FF0A37" w:rsidP="0020392B">
            <w:pPr>
              <w:rPr>
                <w:lang w:val="en-US"/>
              </w:rPr>
            </w:pPr>
            <w:hyperlink r:id="rId7" w:history="1">
              <w:r w:rsidR="00F82296" w:rsidRPr="00DB2940">
                <w:rPr>
                  <w:rStyle w:val="Hyperlink"/>
                  <w:lang w:val="en-US"/>
                </w:rPr>
                <w:t>http://localtrust.org.uk/events/</w:t>
              </w:r>
            </w:hyperlink>
          </w:p>
          <w:p w:rsidR="006C4E41" w:rsidRDefault="006C4E41" w:rsidP="0020392B">
            <w:pPr>
              <w:rPr>
                <w:lang w:val="en-US"/>
              </w:rPr>
            </w:pPr>
          </w:p>
          <w:p w:rsidR="006C4E41" w:rsidRDefault="006C4E41" w:rsidP="0020392B">
            <w:pPr>
              <w:rPr>
                <w:lang w:val="en-US"/>
              </w:rPr>
            </w:pPr>
            <w:r>
              <w:rPr>
                <w:lang w:val="en-US"/>
              </w:rPr>
              <w:t>The next workshop will be on 10</w:t>
            </w:r>
            <w:r w:rsidRPr="006C4E41">
              <w:rPr>
                <w:vertAlign w:val="superscript"/>
                <w:lang w:val="en-US"/>
              </w:rPr>
              <w:t>th</w:t>
            </w:r>
            <w:r>
              <w:rPr>
                <w:lang w:val="en-US"/>
              </w:rPr>
              <w:t xml:space="preserve"> May in Sheffield and the topic will be “How do we know we’re making a difference” Please contact Pip if interested.</w:t>
            </w:r>
          </w:p>
          <w:p w:rsidR="00F82296" w:rsidRPr="006423C0" w:rsidRDefault="00F82296" w:rsidP="0020392B">
            <w:pPr>
              <w:rPr>
                <w:lang w:val="en-US"/>
              </w:rPr>
            </w:pPr>
          </w:p>
        </w:tc>
        <w:tc>
          <w:tcPr>
            <w:tcW w:w="1732" w:type="dxa"/>
          </w:tcPr>
          <w:p w:rsidR="00B32943" w:rsidRDefault="00B32943" w:rsidP="0020392B">
            <w:pPr>
              <w:rPr>
                <w:b/>
                <w:lang w:val="en-US"/>
              </w:rPr>
            </w:pPr>
          </w:p>
          <w:p w:rsidR="00FF4DAE" w:rsidRPr="006423C0" w:rsidRDefault="00FF4DAE" w:rsidP="0020392B">
            <w:pPr>
              <w:rPr>
                <w:b/>
                <w:lang w:val="en-US"/>
              </w:rPr>
            </w:pPr>
            <w:r>
              <w:rPr>
                <w:b/>
                <w:lang w:val="en-US"/>
              </w:rPr>
              <w:t>ALL</w:t>
            </w:r>
          </w:p>
        </w:tc>
      </w:tr>
      <w:tr w:rsidR="00B32943" w:rsidTr="0020392B">
        <w:tc>
          <w:tcPr>
            <w:tcW w:w="981" w:type="dxa"/>
          </w:tcPr>
          <w:p w:rsidR="00B32943" w:rsidRPr="006423C0" w:rsidRDefault="00297FCD" w:rsidP="0020392B">
            <w:pPr>
              <w:rPr>
                <w:lang w:val="en-US"/>
              </w:rPr>
            </w:pPr>
            <w:r>
              <w:rPr>
                <w:lang w:val="en-US"/>
              </w:rPr>
              <w:lastRenderedPageBreak/>
              <w:t>3.</w:t>
            </w:r>
          </w:p>
        </w:tc>
        <w:tc>
          <w:tcPr>
            <w:tcW w:w="7743" w:type="dxa"/>
          </w:tcPr>
          <w:p w:rsidR="00B32943" w:rsidRDefault="00297FCD" w:rsidP="00297FCD">
            <w:pPr>
              <w:rPr>
                <w:lang w:val="en-US"/>
              </w:rPr>
            </w:pPr>
            <w:r>
              <w:rPr>
                <w:lang w:val="en-US"/>
              </w:rPr>
              <w:t>Maria discussed</w:t>
            </w:r>
            <w:r w:rsidR="00916C3E">
              <w:rPr>
                <w:lang w:val="en-US"/>
              </w:rPr>
              <w:t xml:space="preserve"> her recent project to provide </w:t>
            </w:r>
            <w:r w:rsidR="006C4E41">
              <w:rPr>
                <w:lang w:val="en-US"/>
              </w:rPr>
              <w:t xml:space="preserve">training for younger people aged over 19.  The </w:t>
            </w:r>
            <w:proofErr w:type="spellStart"/>
            <w:r w:rsidR="006C4E41">
              <w:rPr>
                <w:lang w:val="en-US"/>
              </w:rPr>
              <w:t>i</w:t>
            </w:r>
            <w:proofErr w:type="spellEnd"/>
            <w:r w:rsidR="006C4E41">
              <w:rPr>
                <w:lang w:val="en-US"/>
              </w:rPr>
              <w:t>-Tec courses proved very successful with those qualifying for a BTEC award.</w:t>
            </w:r>
          </w:p>
          <w:p w:rsidR="006C4E41" w:rsidRDefault="006C4E41" w:rsidP="00297FCD">
            <w:pPr>
              <w:rPr>
                <w:lang w:val="en-US"/>
              </w:rPr>
            </w:pPr>
            <w:r>
              <w:rPr>
                <w:lang w:val="en-US"/>
              </w:rPr>
              <w:t>She is now looking to put on a Child Care course starting 29-04-2019 for a 10 day period and asked if anyone would be interested, could they let Pip know.</w:t>
            </w:r>
          </w:p>
          <w:p w:rsidR="006C4E41" w:rsidRPr="00297FCD" w:rsidRDefault="006C4E41" w:rsidP="00297FCD">
            <w:pPr>
              <w:rPr>
                <w:lang w:val="en-US"/>
              </w:rPr>
            </w:pPr>
          </w:p>
        </w:tc>
        <w:tc>
          <w:tcPr>
            <w:tcW w:w="1732" w:type="dxa"/>
          </w:tcPr>
          <w:p w:rsidR="00B32943" w:rsidRPr="006423C0" w:rsidRDefault="00B32943" w:rsidP="0020392B">
            <w:pPr>
              <w:rPr>
                <w:b/>
                <w:lang w:val="en-US"/>
              </w:rPr>
            </w:pPr>
          </w:p>
        </w:tc>
      </w:tr>
      <w:tr w:rsidR="00B32943" w:rsidTr="0020392B">
        <w:tc>
          <w:tcPr>
            <w:tcW w:w="981" w:type="dxa"/>
          </w:tcPr>
          <w:p w:rsidR="00B32943" w:rsidRPr="006423C0" w:rsidRDefault="006C4E41" w:rsidP="0020392B">
            <w:pPr>
              <w:rPr>
                <w:lang w:val="en-US"/>
              </w:rPr>
            </w:pPr>
            <w:r>
              <w:rPr>
                <w:lang w:val="en-US"/>
              </w:rPr>
              <w:t>4.</w:t>
            </w:r>
          </w:p>
        </w:tc>
        <w:tc>
          <w:tcPr>
            <w:tcW w:w="7743" w:type="dxa"/>
          </w:tcPr>
          <w:p w:rsidR="00B32943" w:rsidRDefault="006C4E41" w:rsidP="006C4E41">
            <w:pPr>
              <w:rPr>
                <w:lang w:val="en-US"/>
              </w:rPr>
            </w:pPr>
            <w:r>
              <w:rPr>
                <w:lang w:val="en-US"/>
              </w:rPr>
              <w:t xml:space="preserve">Ralph asked how the group felt about having future meetings on a Tuesday in the café as it would work well with </w:t>
            </w:r>
            <w:r w:rsidR="00481E93">
              <w:rPr>
                <w:lang w:val="en-US"/>
              </w:rPr>
              <w:t xml:space="preserve">space, </w:t>
            </w:r>
            <w:r>
              <w:rPr>
                <w:lang w:val="en-US"/>
              </w:rPr>
              <w:t>noise levels and food/beverage provision.  The group discussed this and it was felt that Thursdays would work better for most.</w:t>
            </w:r>
          </w:p>
          <w:p w:rsidR="006C4E41" w:rsidRPr="006C4E41" w:rsidRDefault="006C4E41" w:rsidP="006C4E41">
            <w:pPr>
              <w:rPr>
                <w:lang w:val="en-US"/>
              </w:rPr>
            </w:pPr>
          </w:p>
        </w:tc>
        <w:tc>
          <w:tcPr>
            <w:tcW w:w="1732" w:type="dxa"/>
          </w:tcPr>
          <w:p w:rsidR="00B32943" w:rsidRPr="006423C0" w:rsidRDefault="00B32943" w:rsidP="0020392B">
            <w:pPr>
              <w:rPr>
                <w:b/>
                <w:lang w:val="en-US"/>
              </w:rPr>
            </w:pPr>
          </w:p>
        </w:tc>
      </w:tr>
      <w:tr w:rsidR="00B32943" w:rsidTr="0020392B">
        <w:tc>
          <w:tcPr>
            <w:tcW w:w="981" w:type="dxa"/>
          </w:tcPr>
          <w:p w:rsidR="00B32943" w:rsidRPr="006423C0" w:rsidRDefault="009917E8" w:rsidP="0020392B">
            <w:pPr>
              <w:rPr>
                <w:lang w:val="en-US"/>
              </w:rPr>
            </w:pPr>
            <w:r>
              <w:rPr>
                <w:lang w:val="en-US"/>
              </w:rPr>
              <w:t>5.</w:t>
            </w:r>
          </w:p>
        </w:tc>
        <w:tc>
          <w:tcPr>
            <w:tcW w:w="7743" w:type="dxa"/>
          </w:tcPr>
          <w:p w:rsidR="00B32943" w:rsidRDefault="009917E8" w:rsidP="009917E8">
            <w:pPr>
              <w:rPr>
                <w:lang w:val="en-US"/>
              </w:rPr>
            </w:pPr>
            <w:r>
              <w:rPr>
                <w:lang w:val="en-US"/>
              </w:rPr>
              <w:t>IV were unable to provide funding for the lady that provided short story sessions for younger groups.  Pip is looking at getting quotes from elsewhere</w:t>
            </w:r>
            <w:r w:rsidR="00FF4DAE">
              <w:rPr>
                <w:lang w:val="en-US"/>
              </w:rPr>
              <w:t xml:space="preserve"> and it is looking at costs being around £125.  If it was agreed that OSW would fund the sessions, we would ensure that it is well publicised to ensure it is well attended.</w:t>
            </w:r>
          </w:p>
          <w:p w:rsidR="00FF4DAE" w:rsidRPr="009917E8" w:rsidRDefault="00FF4DAE" w:rsidP="009917E8">
            <w:pPr>
              <w:rPr>
                <w:lang w:val="en-US"/>
              </w:rPr>
            </w:pPr>
          </w:p>
        </w:tc>
        <w:tc>
          <w:tcPr>
            <w:tcW w:w="1732" w:type="dxa"/>
          </w:tcPr>
          <w:p w:rsidR="00B32943" w:rsidRPr="006423C0" w:rsidRDefault="00B32943" w:rsidP="0020392B">
            <w:pPr>
              <w:rPr>
                <w:b/>
                <w:lang w:val="en-US"/>
              </w:rPr>
            </w:pPr>
          </w:p>
        </w:tc>
      </w:tr>
      <w:tr w:rsidR="00B32943" w:rsidTr="0020392B">
        <w:tc>
          <w:tcPr>
            <w:tcW w:w="981" w:type="dxa"/>
          </w:tcPr>
          <w:p w:rsidR="00B32943" w:rsidRPr="006423C0" w:rsidRDefault="00674964" w:rsidP="0020392B">
            <w:pPr>
              <w:rPr>
                <w:lang w:val="en-US"/>
              </w:rPr>
            </w:pPr>
            <w:r>
              <w:rPr>
                <w:lang w:val="en-US"/>
              </w:rPr>
              <w:t>6.</w:t>
            </w:r>
          </w:p>
        </w:tc>
        <w:tc>
          <w:tcPr>
            <w:tcW w:w="7743" w:type="dxa"/>
          </w:tcPr>
          <w:p w:rsidR="00B32943" w:rsidRDefault="00674964" w:rsidP="006E21B9">
            <w:pPr>
              <w:rPr>
                <w:lang w:val="en-US"/>
              </w:rPr>
            </w:pPr>
            <w:r>
              <w:rPr>
                <w:lang w:val="en-US"/>
              </w:rPr>
              <w:t>Louise Phillips had approached Pip to discuss a resident that was seriously struggling financially and had no power to his flat or funds to help get him to an imminent job interview. Pip and Ralph had discussed this and had made an executive decision to donate money to him to help get him out of this predicament.  The group were asked to consider the setting up of a “Small Donation Fund” that would not be publicised but would be available if the need arose in the future.</w:t>
            </w:r>
          </w:p>
          <w:p w:rsidR="00674964" w:rsidRPr="006423C0" w:rsidRDefault="00674964" w:rsidP="006E21B9">
            <w:pPr>
              <w:rPr>
                <w:lang w:val="en-US"/>
              </w:rPr>
            </w:pPr>
          </w:p>
        </w:tc>
        <w:tc>
          <w:tcPr>
            <w:tcW w:w="1732" w:type="dxa"/>
          </w:tcPr>
          <w:p w:rsidR="00B32943" w:rsidRPr="006423C0" w:rsidRDefault="00B32943" w:rsidP="0020392B">
            <w:pPr>
              <w:rPr>
                <w:b/>
                <w:lang w:val="en-US"/>
              </w:rPr>
            </w:pPr>
          </w:p>
        </w:tc>
      </w:tr>
      <w:tr w:rsidR="00B32943" w:rsidTr="0020392B">
        <w:tc>
          <w:tcPr>
            <w:tcW w:w="981" w:type="dxa"/>
          </w:tcPr>
          <w:p w:rsidR="00B32943" w:rsidRPr="006423C0" w:rsidRDefault="00B32943" w:rsidP="0020392B">
            <w:pPr>
              <w:rPr>
                <w:lang w:val="en-US"/>
              </w:rPr>
            </w:pPr>
          </w:p>
        </w:tc>
        <w:tc>
          <w:tcPr>
            <w:tcW w:w="7743" w:type="dxa"/>
          </w:tcPr>
          <w:p w:rsidR="00B32943" w:rsidRDefault="00B32943" w:rsidP="0020392B">
            <w:pPr>
              <w:rPr>
                <w:lang w:val="en-US"/>
              </w:rPr>
            </w:pPr>
          </w:p>
          <w:p w:rsidR="001C1BA8" w:rsidRPr="001C1BA8" w:rsidRDefault="001C1BA8" w:rsidP="001C1BA8">
            <w:pPr>
              <w:jc w:val="center"/>
              <w:rPr>
                <w:b/>
                <w:lang w:val="en-US"/>
              </w:rPr>
            </w:pPr>
            <w:r w:rsidRPr="001C1BA8">
              <w:rPr>
                <w:b/>
                <w:lang w:val="en-US"/>
              </w:rPr>
              <w:t xml:space="preserve">THE </w:t>
            </w:r>
            <w:r>
              <w:rPr>
                <w:b/>
                <w:lang w:val="en-US"/>
              </w:rPr>
              <w:t>NEX</w:t>
            </w:r>
            <w:r w:rsidR="00FF0A37">
              <w:rPr>
                <w:b/>
                <w:lang w:val="en-US"/>
              </w:rPr>
              <w:t>T MEETING WOULD BE ON THURSDAY 9</w:t>
            </w:r>
            <w:r w:rsidR="00FF0A37" w:rsidRPr="00FF0A37">
              <w:rPr>
                <w:b/>
                <w:vertAlign w:val="superscript"/>
                <w:lang w:val="en-US"/>
              </w:rPr>
              <w:t>th</w:t>
            </w:r>
            <w:r w:rsidR="00FF0A37">
              <w:rPr>
                <w:b/>
                <w:lang w:val="en-US"/>
              </w:rPr>
              <w:t xml:space="preserve"> </w:t>
            </w:r>
            <w:bookmarkStart w:id="0" w:name="_GoBack"/>
            <w:bookmarkEnd w:id="0"/>
            <w:r>
              <w:rPr>
                <w:b/>
                <w:lang w:val="en-US"/>
              </w:rPr>
              <w:t>MAY AT 6PM IN THE YOUTH CENTRE</w:t>
            </w:r>
          </w:p>
        </w:tc>
        <w:tc>
          <w:tcPr>
            <w:tcW w:w="1732" w:type="dxa"/>
          </w:tcPr>
          <w:p w:rsidR="00B32943" w:rsidRPr="006423C0" w:rsidRDefault="00B32943" w:rsidP="0020392B">
            <w:pPr>
              <w:rPr>
                <w:b/>
                <w:lang w:val="en-US"/>
              </w:rPr>
            </w:pPr>
          </w:p>
        </w:tc>
      </w:tr>
    </w:tbl>
    <w:p w:rsidR="00B32943" w:rsidRDefault="00B32943" w:rsidP="00B32943">
      <w:pPr>
        <w:rPr>
          <w:lang w:val="en-US"/>
        </w:rPr>
      </w:pPr>
    </w:p>
    <w:p w:rsidR="00B32943" w:rsidRPr="00974D1D" w:rsidRDefault="00B32943" w:rsidP="00B32943">
      <w:pPr>
        <w:rPr>
          <w:lang w:val="en-US"/>
        </w:rPr>
      </w:pPr>
    </w:p>
    <w:p w:rsidR="00F5338E" w:rsidRPr="00B32943" w:rsidRDefault="00F5338E">
      <w:pPr>
        <w:rPr>
          <w:lang w:val="en-US"/>
        </w:rPr>
      </w:pPr>
    </w:p>
    <w:sectPr w:rsidR="00F5338E" w:rsidRPr="00B32943" w:rsidSect="00974D1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1ED" w:rsidRDefault="004C31ED">
      <w:r>
        <w:separator/>
      </w:r>
    </w:p>
  </w:endnote>
  <w:endnote w:type="continuationSeparator" w:id="0">
    <w:p w:rsidR="004C31ED" w:rsidRDefault="004C3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4041" w:rsidRPr="00234041" w:rsidRDefault="00453463">
    <w:pPr>
      <w:tabs>
        <w:tab w:val="center" w:pos="4550"/>
        <w:tab w:val="left" w:pos="5818"/>
      </w:tabs>
      <w:ind w:right="260"/>
      <w:jc w:val="right"/>
      <w:rPr>
        <w:color w:val="222A35" w:themeColor="text2" w:themeShade="80"/>
        <w:sz w:val="16"/>
        <w:szCs w:val="16"/>
      </w:rPr>
    </w:pPr>
    <w:r w:rsidRPr="00234041">
      <w:rPr>
        <w:color w:val="8496B0" w:themeColor="text2" w:themeTint="99"/>
        <w:spacing w:val="60"/>
        <w:sz w:val="16"/>
        <w:szCs w:val="16"/>
      </w:rPr>
      <w:t>Page</w:t>
    </w:r>
    <w:r w:rsidRPr="00234041">
      <w:rPr>
        <w:color w:val="8496B0" w:themeColor="text2" w:themeTint="99"/>
        <w:sz w:val="16"/>
        <w:szCs w:val="16"/>
      </w:rPr>
      <w:t xml:space="preserve"> </w:t>
    </w:r>
    <w:r w:rsidRPr="00234041">
      <w:rPr>
        <w:color w:val="323E4F" w:themeColor="text2" w:themeShade="BF"/>
        <w:sz w:val="16"/>
        <w:szCs w:val="16"/>
      </w:rPr>
      <w:fldChar w:fldCharType="begin"/>
    </w:r>
    <w:r w:rsidRPr="00234041">
      <w:rPr>
        <w:color w:val="323E4F" w:themeColor="text2" w:themeShade="BF"/>
        <w:sz w:val="16"/>
        <w:szCs w:val="16"/>
      </w:rPr>
      <w:instrText xml:space="preserve"> PAGE   \* MERGEFORMAT </w:instrText>
    </w:r>
    <w:r w:rsidRPr="00234041">
      <w:rPr>
        <w:color w:val="323E4F" w:themeColor="text2" w:themeShade="BF"/>
        <w:sz w:val="16"/>
        <w:szCs w:val="16"/>
      </w:rPr>
      <w:fldChar w:fldCharType="separate"/>
    </w:r>
    <w:r w:rsidR="006F3A9D">
      <w:rPr>
        <w:noProof/>
        <w:color w:val="323E4F" w:themeColor="text2" w:themeShade="BF"/>
        <w:sz w:val="16"/>
        <w:szCs w:val="16"/>
      </w:rPr>
      <w:t>6</w:t>
    </w:r>
    <w:r w:rsidRPr="00234041">
      <w:rPr>
        <w:color w:val="323E4F" w:themeColor="text2" w:themeShade="BF"/>
        <w:sz w:val="16"/>
        <w:szCs w:val="16"/>
      </w:rPr>
      <w:fldChar w:fldCharType="end"/>
    </w:r>
    <w:r w:rsidRPr="00234041">
      <w:rPr>
        <w:color w:val="323E4F" w:themeColor="text2" w:themeShade="BF"/>
        <w:sz w:val="16"/>
        <w:szCs w:val="16"/>
      </w:rPr>
      <w:t xml:space="preserve"> | </w:t>
    </w:r>
    <w:r w:rsidRPr="00234041">
      <w:rPr>
        <w:color w:val="323E4F" w:themeColor="text2" w:themeShade="BF"/>
        <w:sz w:val="16"/>
        <w:szCs w:val="16"/>
      </w:rPr>
      <w:fldChar w:fldCharType="begin"/>
    </w:r>
    <w:r w:rsidRPr="00234041">
      <w:rPr>
        <w:color w:val="323E4F" w:themeColor="text2" w:themeShade="BF"/>
        <w:sz w:val="16"/>
        <w:szCs w:val="16"/>
      </w:rPr>
      <w:instrText xml:space="preserve"> NUMPAGES  \* Arabic  \* MERGEFORMAT </w:instrText>
    </w:r>
    <w:r w:rsidRPr="00234041">
      <w:rPr>
        <w:color w:val="323E4F" w:themeColor="text2" w:themeShade="BF"/>
        <w:sz w:val="16"/>
        <w:szCs w:val="16"/>
      </w:rPr>
      <w:fldChar w:fldCharType="separate"/>
    </w:r>
    <w:r w:rsidR="006F3A9D">
      <w:rPr>
        <w:noProof/>
        <w:color w:val="323E4F" w:themeColor="text2" w:themeShade="BF"/>
        <w:sz w:val="16"/>
        <w:szCs w:val="16"/>
      </w:rPr>
      <w:t>6</w:t>
    </w:r>
    <w:r w:rsidRPr="00234041">
      <w:rPr>
        <w:color w:val="323E4F" w:themeColor="text2" w:themeShade="BF"/>
        <w:sz w:val="16"/>
        <w:szCs w:val="16"/>
      </w:rPr>
      <w:fldChar w:fldCharType="end"/>
    </w:r>
  </w:p>
  <w:p w:rsidR="00234041" w:rsidRDefault="00FF0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1ED" w:rsidRDefault="004C31ED">
      <w:r>
        <w:separator/>
      </w:r>
    </w:p>
  </w:footnote>
  <w:footnote w:type="continuationSeparator" w:id="0">
    <w:p w:rsidR="004C31ED" w:rsidRDefault="004C31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7B7A"/>
    <w:multiLevelType w:val="hybridMultilevel"/>
    <w:tmpl w:val="7946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A67E4"/>
    <w:multiLevelType w:val="hybridMultilevel"/>
    <w:tmpl w:val="ACE20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7173A"/>
    <w:multiLevelType w:val="hybridMultilevel"/>
    <w:tmpl w:val="81D8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73EEC"/>
    <w:multiLevelType w:val="hybridMultilevel"/>
    <w:tmpl w:val="5122F764"/>
    <w:lvl w:ilvl="0" w:tplc="5D88B14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3E553FD"/>
    <w:multiLevelType w:val="hybridMultilevel"/>
    <w:tmpl w:val="E82CA394"/>
    <w:lvl w:ilvl="0" w:tplc="5D88B14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2F193D"/>
    <w:multiLevelType w:val="hybridMultilevel"/>
    <w:tmpl w:val="D5F46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9121D1"/>
    <w:multiLevelType w:val="hybridMultilevel"/>
    <w:tmpl w:val="05D88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D658F7"/>
    <w:multiLevelType w:val="hybridMultilevel"/>
    <w:tmpl w:val="63DEA08E"/>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73734D"/>
    <w:multiLevelType w:val="hybridMultilevel"/>
    <w:tmpl w:val="3708A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2213A3"/>
    <w:multiLevelType w:val="hybridMultilevel"/>
    <w:tmpl w:val="3496E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7B403D"/>
    <w:multiLevelType w:val="hybridMultilevel"/>
    <w:tmpl w:val="3F9CBEAC"/>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FC5B90"/>
    <w:multiLevelType w:val="hybridMultilevel"/>
    <w:tmpl w:val="B6A6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7D07CC"/>
    <w:multiLevelType w:val="hybridMultilevel"/>
    <w:tmpl w:val="B3184970"/>
    <w:lvl w:ilvl="0" w:tplc="5D88B14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7C528B"/>
    <w:multiLevelType w:val="hybridMultilevel"/>
    <w:tmpl w:val="E1A40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147F6A"/>
    <w:multiLevelType w:val="hybridMultilevel"/>
    <w:tmpl w:val="A0B2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185BD1"/>
    <w:multiLevelType w:val="hybridMultilevel"/>
    <w:tmpl w:val="62141458"/>
    <w:lvl w:ilvl="0" w:tplc="5D88B140">
      <w:start w:val="1"/>
      <w:numFmt w:val="bullet"/>
      <w:lvlText w:val="­"/>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0931087"/>
    <w:multiLevelType w:val="hybridMultilevel"/>
    <w:tmpl w:val="83107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8A091B"/>
    <w:multiLevelType w:val="hybridMultilevel"/>
    <w:tmpl w:val="E45887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13"/>
  </w:num>
  <w:num w:numId="4">
    <w:abstractNumId w:val="0"/>
  </w:num>
  <w:num w:numId="5">
    <w:abstractNumId w:val="6"/>
  </w:num>
  <w:num w:numId="6">
    <w:abstractNumId w:val="1"/>
  </w:num>
  <w:num w:numId="7">
    <w:abstractNumId w:val="4"/>
  </w:num>
  <w:num w:numId="8">
    <w:abstractNumId w:val="2"/>
  </w:num>
  <w:num w:numId="9">
    <w:abstractNumId w:val="9"/>
  </w:num>
  <w:num w:numId="10">
    <w:abstractNumId w:val="14"/>
  </w:num>
  <w:num w:numId="11">
    <w:abstractNumId w:val="11"/>
  </w:num>
  <w:num w:numId="12">
    <w:abstractNumId w:val="15"/>
  </w:num>
  <w:num w:numId="13">
    <w:abstractNumId w:val="8"/>
  </w:num>
  <w:num w:numId="14">
    <w:abstractNumId w:val="3"/>
  </w:num>
  <w:num w:numId="15">
    <w:abstractNumId w:val="17"/>
  </w:num>
  <w:num w:numId="16">
    <w:abstractNumId w:val="12"/>
  </w:num>
  <w:num w:numId="17">
    <w:abstractNumId w:val="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08"/>
  <w:hyphenationZone w:val="425"/>
  <w:drawingGridHorizontalSpacing w:val="110"/>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943"/>
    <w:rsid w:val="00003809"/>
    <w:rsid w:val="00083228"/>
    <w:rsid w:val="000A2BFF"/>
    <w:rsid w:val="00135A19"/>
    <w:rsid w:val="001A6A08"/>
    <w:rsid w:val="001C1BA8"/>
    <w:rsid w:val="00275A23"/>
    <w:rsid w:val="00297FCD"/>
    <w:rsid w:val="002A5094"/>
    <w:rsid w:val="002C5322"/>
    <w:rsid w:val="002F0E91"/>
    <w:rsid w:val="00385591"/>
    <w:rsid w:val="003F3CBA"/>
    <w:rsid w:val="00453463"/>
    <w:rsid w:val="00454EF5"/>
    <w:rsid w:val="00473114"/>
    <w:rsid w:val="00481E93"/>
    <w:rsid w:val="004C31ED"/>
    <w:rsid w:val="005345B2"/>
    <w:rsid w:val="005D7A44"/>
    <w:rsid w:val="006100F0"/>
    <w:rsid w:val="0061179B"/>
    <w:rsid w:val="00630EBE"/>
    <w:rsid w:val="006423C0"/>
    <w:rsid w:val="00674964"/>
    <w:rsid w:val="006C4E41"/>
    <w:rsid w:val="006E21B9"/>
    <w:rsid w:val="006F3A9D"/>
    <w:rsid w:val="008510FA"/>
    <w:rsid w:val="00916C3E"/>
    <w:rsid w:val="009917E8"/>
    <w:rsid w:val="009F0822"/>
    <w:rsid w:val="00A07455"/>
    <w:rsid w:val="00B0615D"/>
    <w:rsid w:val="00B137F9"/>
    <w:rsid w:val="00B32943"/>
    <w:rsid w:val="00BC1278"/>
    <w:rsid w:val="00C117A1"/>
    <w:rsid w:val="00D02BD3"/>
    <w:rsid w:val="00D16A41"/>
    <w:rsid w:val="00EB2501"/>
    <w:rsid w:val="00EE3518"/>
    <w:rsid w:val="00F5338E"/>
    <w:rsid w:val="00F82296"/>
    <w:rsid w:val="00FF0A37"/>
    <w:rsid w:val="00FF4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9CC20"/>
  <w15:chartTrackingRefBased/>
  <w15:docId w15:val="{3DC6E6CA-4E31-4509-AF50-8FB6700F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2943"/>
    <w:pPr>
      <w:spacing w:after="0" w:line="240" w:lineRule="auto"/>
    </w:pPr>
    <w:rPr>
      <w:rFonts w:ascii="Helvetica" w:hAnsi="Helvetic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943"/>
    <w:pPr>
      <w:spacing w:after="0" w:line="240" w:lineRule="auto"/>
    </w:pPr>
    <w:rPr>
      <w:rFonts w:ascii="Helvetica" w:hAnsi="Helvetic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2943"/>
    <w:pPr>
      <w:ind w:left="720"/>
      <w:contextualSpacing/>
    </w:pPr>
  </w:style>
  <w:style w:type="paragraph" w:styleId="Footer">
    <w:name w:val="footer"/>
    <w:basedOn w:val="Normal"/>
    <w:link w:val="FooterChar"/>
    <w:uiPriority w:val="99"/>
    <w:unhideWhenUsed/>
    <w:rsid w:val="00B32943"/>
    <w:pPr>
      <w:tabs>
        <w:tab w:val="center" w:pos="4513"/>
        <w:tab w:val="right" w:pos="9026"/>
      </w:tabs>
    </w:pPr>
  </w:style>
  <w:style w:type="character" w:customStyle="1" w:styleId="FooterChar">
    <w:name w:val="Footer Char"/>
    <w:basedOn w:val="DefaultParagraphFont"/>
    <w:link w:val="Footer"/>
    <w:uiPriority w:val="99"/>
    <w:rsid w:val="00B32943"/>
    <w:rPr>
      <w:rFonts w:ascii="Helvetica" w:hAnsi="Helvetica"/>
      <w:lang w:val="en-GB"/>
    </w:rPr>
  </w:style>
  <w:style w:type="character" w:styleId="Hyperlink">
    <w:name w:val="Hyperlink"/>
    <w:basedOn w:val="DefaultParagraphFont"/>
    <w:uiPriority w:val="99"/>
    <w:unhideWhenUsed/>
    <w:rsid w:val="00F82296"/>
    <w:rPr>
      <w:color w:val="0563C1" w:themeColor="hyperlink"/>
      <w:u w:val="single"/>
    </w:rPr>
  </w:style>
  <w:style w:type="character" w:styleId="UnresolvedMention">
    <w:name w:val="Unresolved Mention"/>
    <w:basedOn w:val="DefaultParagraphFont"/>
    <w:uiPriority w:val="99"/>
    <w:semiHidden/>
    <w:unhideWhenUsed/>
    <w:rsid w:val="00F8229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localtrust.org.uk/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587</Words>
  <Characters>3348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Eyden</dc:creator>
  <cp:keywords/>
  <dc:description/>
  <cp:lastModifiedBy>Cath Johnson</cp:lastModifiedBy>
  <cp:revision>16</cp:revision>
  <dcterms:created xsi:type="dcterms:W3CDTF">2019-04-10T09:54:00Z</dcterms:created>
  <dcterms:modified xsi:type="dcterms:W3CDTF">2019-04-17T12:46:00Z</dcterms:modified>
</cp:coreProperties>
</file>